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4B4" w:rsidRDefault="002850A8">
      <w:pPr>
        <w:rPr>
          <w:sz w:val="2"/>
          <w:szCs w:val="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1518285</wp:posOffset>
                </wp:positionH>
                <wp:positionV relativeFrom="page">
                  <wp:posOffset>3350895</wp:posOffset>
                </wp:positionV>
                <wp:extent cx="973455" cy="0"/>
                <wp:effectExtent l="13335" t="7620" r="13335" b="1143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97345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57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119.55pt;margin-top:263.85pt;width:76.65pt;height:0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" filled="t" strokeweight=".45pt">
                <v:path arrowok="f"/>
                <o:lock v:ext="edit" shapetype="f"/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2641600</wp:posOffset>
                </wp:positionH>
                <wp:positionV relativeFrom="page">
                  <wp:posOffset>3354705</wp:posOffset>
                </wp:positionV>
                <wp:extent cx="902970" cy="0"/>
                <wp:effectExtent l="12700" t="11430" r="8255" b="762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90297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57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32" style="position:absolute;margin-left:208pt;margin-top:264.15pt;width:71.1pt;height:0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" filled="t" strokeweight=".45pt">
                <v:path arrowok="f"/>
                <o:lock v:ext="edit" shapetype="f"/>
                <w10:wrap anchorx="page" anchory="page"/>
              </v:shape>
            </w:pict>
          </mc:Fallback>
        </mc:AlternateContent>
      </w:r>
    </w:p>
    <w:p w:rsidR="00C704B4" w:rsidRDefault="00D51154">
      <w:pPr>
        <w:pStyle w:val="20"/>
        <w:framePr w:w="8359" w:h="12810" w:hRule="exact" w:wrap="none" w:vAnchor="page" w:hAnchor="page" w:x="2314" w:y="1985"/>
        <w:shd w:val="clear" w:color="auto" w:fill="auto"/>
        <w:spacing w:before="0" w:after="157" w:line="327" w:lineRule="exact"/>
        <w:ind w:left="40"/>
      </w:pPr>
      <w:bookmarkStart w:id="0" w:name="bookmark2"/>
      <w:r>
        <w:t>Прокуратура разъясняет: «О некоторых положениях</w:t>
      </w:r>
      <w:r>
        <w:br/>
        <w:t xml:space="preserve">законодательства в сфере обращения с </w:t>
      </w:r>
      <w:r>
        <w:t>твердыми</w:t>
      </w:r>
      <w:r>
        <w:br/>
        <w:t>коммунальными отходами»</w:t>
      </w:r>
      <w:bookmarkEnd w:id="0"/>
    </w:p>
    <w:p w:rsidR="00C704B4" w:rsidRDefault="00D51154">
      <w:pPr>
        <w:pStyle w:val="22"/>
        <w:framePr w:w="8359" w:h="12810" w:hRule="exact" w:wrap="none" w:vAnchor="page" w:hAnchor="page" w:x="2314" w:y="1985"/>
        <w:shd w:val="clear" w:color="auto" w:fill="auto"/>
        <w:spacing w:after="0" w:line="281" w:lineRule="exact"/>
        <w:ind w:firstLine="660"/>
      </w:pPr>
      <w:r>
        <w:t>Правоотношения в области обращения с твердыми коммунальными отходами урегулированы, в частности, Федеральным законом от 24.06.1998 № 89-ФЗ «Об отходах производства и потребления», а также Правилами обращения с твердыми комм</w:t>
      </w:r>
      <w:r>
        <w:t>унальными отходами, утвержденными постановлением Правительства Российской Федерации от 12.11.2016 № 1156.</w:t>
      </w:r>
    </w:p>
    <w:p w:rsidR="00C704B4" w:rsidRDefault="00D51154">
      <w:pPr>
        <w:pStyle w:val="22"/>
        <w:framePr w:w="8359" w:h="12810" w:hRule="exact" w:wrap="none" w:vAnchor="page" w:hAnchor="page" w:x="2314" w:y="1985"/>
        <w:shd w:val="clear" w:color="auto" w:fill="auto"/>
        <w:spacing w:after="0" w:line="281" w:lineRule="exact"/>
        <w:ind w:firstLine="660"/>
      </w:pPr>
      <w:r>
        <w:t>Согласно законодательству места (площадки) накопления твердых коммунальных отходов создаются органами местного самоуправления и предназначены для разм</w:t>
      </w:r>
      <w:r>
        <w:t>ещения контейнеров, то есть мусоросборников для складирования твердых коммунальных отходов.</w:t>
      </w:r>
    </w:p>
    <w:p w:rsidR="00C704B4" w:rsidRDefault="00D51154">
      <w:pPr>
        <w:pStyle w:val="22"/>
        <w:framePr w:w="8359" w:h="12810" w:hRule="exact" w:wrap="none" w:vAnchor="page" w:hAnchor="page" w:x="2314" w:y="1985"/>
        <w:shd w:val="clear" w:color="auto" w:fill="auto"/>
        <w:spacing w:after="0" w:line="281" w:lineRule="exact"/>
        <w:ind w:firstLine="660"/>
      </w:pPr>
      <w:r>
        <w:t>Под твердыми коммунальными отходами понимаются отходы, образующиеся в жилых помещениях в процессе потребления физическими лицами, а также товары, утратившие свои по</w:t>
      </w:r>
      <w:r>
        <w:t>требительские свойства в процессе их использования физическими лицами в жилых помещениях в целях удовлетворения личных и бытовых нужд. К твердым коммунальным отходам также относятся отходы, образующиеся в процессе деятельности юридических лиц, индивидуальн</w:t>
      </w:r>
      <w:r>
        <w:t>ых предпринимателей и подобные по составу отходам, образующимся в жилых помещениях в процессе потребления физическими лицами.</w:t>
      </w:r>
    </w:p>
    <w:p w:rsidR="00C704B4" w:rsidRDefault="00D51154">
      <w:pPr>
        <w:pStyle w:val="22"/>
        <w:framePr w:w="8359" w:h="12810" w:hRule="exact" w:wrap="none" w:vAnchor="page" w:hAnchor="page" w:x="2314" w:y="1985"/>
        <w:shd w:val="clear" w:color="auto" w:fill="auto"/>
        <w:spacing w:after="0" w:line="281" w:lineRule="exact"/>
        <w:ind w:firstLine="660"/>
      </w:pPr>
      <w:r>
        <w:t>Региональные операторы заключают договоры на оказание услуг по обращению с твердыми коммунальными отходами с собственниками тверды</w:t>
      </w:r>
      <w:r>
        <w:t>х коммунальных отходов, а собственники ТКО обязаны заключить договор на оказание услуг по обращению с ТКО с региональным оператором по обращению с ТКО в зоне деятельности которого образуются ТКО и находятся места их накопления, оплачивать услуги региональн</w:t>
      </w:r>
      <w:r>
        <w:t>ого оператора по цене, определенной в пределах утвержденного в установленном порядке единого тарифа.</w:t>
      </w:r>
    </w:p>
    <w:p w:rsidR="00C704B4" w:rsidRDefault="00D51154">
      <w:pPr>
        <w:pStyle w:val="22"/>
        <w:framePr w:w="8359" w:h="12810" w:hRule="exact" w:wrap="none" w:vAnchor="page" w:hAnchor="page" w:x="2314" w:y="1985"/>
        <w:shd w:val="clear" w:color="auto" w:fill="auto"/>
        <w:spacing w:after="0" w:line="281" w:lineRule="exact"/>
        <w:ind w:firstLine="660"/>
      </w:pPr>
      <w:r>
        <w:t xml:space="preserve">Такой договор должны заключать собственники частных жилых домов, нежилых помещений в многоквартирных домах (магазинов, офисов), управляющие компании, ТСЖ, </w:t>
      </w:r>
      <w:r>
        <w:t>собственники помещений и квартир в МКД.</w:t>
      </w:r>
    </w:p>
    <w:p w:rsidR="00C704B4" w:rsidRDefault="00D51154">
      <w:pPr>
        <w:pStyle w:val="22"/>
        <w:framePr w:w="8359" w:h="12810" w:hRule="exact" w:wrap="none" w:vAnchor="page" w:hAnchor="page" w:x="2314" w:y="1985"/>
        <w:shd w:val="clear" w:color="auto" w:fill="auto"/>
        <w:spacing w:after="0" w:line="281" w:lineRule="exact"/>
        <w:ind w:firstLine="660"/>
      </w:pPr>
      <w:r>
        <w:t>Прямой договор в обязательном порядке заключают юридические лица и индивидуальные предприниматели.</w:t>
      </w:r>
    </w:p>
    <w:p w:rsidR="00C704B4" w:rsidRDefault="00D51154">
      <w:pPr>
        <w:pStyle w:val="22"/>
        <w:framePr w:w="8359" w:h="12810" w:hRule="exact" w:wrap="none" w:vAnchor="page" w:hAnchor="page" w:x="2314" w:y="1985"/>
        <w:shd w:val="clear" w:color="auto" w:fill="auto"/>
        <w:spacing w:after="0" w:line="281" w:lineRule="exact"/>
        <w:ind w:firstLine="660"/>
      </w:pPr>
      <w:r>
        <w:t xml:space="preserve">В силу п. 8.17 Постановления Правительства РФ от 12.11.2016 № 1156 «Об обращении с твердыми коммунальными отходами и </w:t>
      </w:r>
      <w:r>
        <w:t>внесении изменения в постановление Правительства Российской Федерации от 25.08.2008 № 641» (вместе с «Правилами обращения с твердыми коммунальными отходами» - далее Правила) региональный оператор в течение одного месяца со дня заключения соглашения извещае</w:t>
      </w:r>
      <w:r>
        <w:t>т потенциальных потребителей о необходимости заключения в соответствии с Федеральным законом «Об отходах производства и потребления» договора на оказание услуг по обращению с твердыми коммунальными отходами всеми доступными способами, в том числе путем раз</w:t>
      </w:r>
      <w:r>
        <w:t>мещения соответствующей информации на</w:t>
      </w:r>
    </w:p>
    <w:p w:rsidR="00C704B4" w:rsidRDefault="00C704B4">
      <w:pPr>
        <w:rPr>
          <w:sz w:val="2"/>
          <w:szCs w:val="2"/>
        </w:rPr>
        <w:sectPr w:rsidR="00C704B4" w:rsidSect="002850A8">
          <w:pgSz w:w="12142" w:h="17170"/>
          <w:pgMar w:top="0" w:right="360" w:bottom="360" w:left="360" w:header="0" w:footer="3" w:gutter="0"/>
          <w:cols w:space="720"/>
          <w:noEndnote/>
          <w:docGrid w:linePitch="360"/>
        </w:sectPr>
      </w:pPr>
      <w:bookmarkStart w:id="1" w:name="_GoBack"/>
    </w:p>
    <w:bookmarkEnd w:id="1"/>
    <w:p w:rsidR="00C704B4" w:rsidRDefault="00D51154">
      <w:pPr>
        <w:pStyle w:val="22"/>
        <w:framePr w:w="8090" w:h="10572" w:hRule="exact" w:wrap="none" w:vAnchor="page" w:hAnchor="page" w:x="2448" w:y="2106"/>
        <w:shd w:val="clear" w:color="auto" w:fill="auto"/>
        <w:spacing w:after="0" w:line="275" w:lineRule="exact"/>
      </w:pPr>
      <w:r>
        <w:lastRenderedPageBreak/>
        <w:t>своем официальном сайте в информационно-телекоммуникационной сети «Интернет», а также в средствах массовой и</w:t>
      </w:r>
      <w:r>
        <w:t>нформации. Потребитель в течение 15 рабочих дней со дня размещения региональным оператором предложения о заключении договора на оказание услуг по обращению с твердыми коммунальными отходами направляет региональному оператору заявку потребителя и определенн</w:t>
      </w:r>
      <w:r>
        <w:t>ые в пп. 8(5) - 8(7) Правил документы.</w:t>
      </w:r>
    </w:p>
    <w:p w:rsidR="00C704B4" w:rsidRDefault="00D51154">
      <w:pPr>
        <w:pStyle w:val="22"/>
        <w:framePr w:w="8090" w:h="10572" w:hRule="exact" w:wrap="none" w:vAnchor="page" w:hAnchor="page" w:x="2448" w:y="2106"/>
        <w:shd w:val="clear" w:color="auto" w:fill="auto"/>
        <w:spacing w:after="0" w:line="275" w:lineRule="exact"/>
        <w:ind w:firstLine="640"/>
      </w:pPr>
      <w:r>
        <w:t>В случае если потребитель не направил в установленный срок региональному оператору заявку потребителя и документы в соответствии с Правилами, договор на оказание услуг по обращению с твердыми коммунальными отходами сч</w:t>
      </w:r>
      <w:r>
        <w:t>итается заключенным на условиях типового договора и вступившим в силу на 16-й рабочий день после размещения региональным оператором предложения о заключении указанного договора на своем официальном сайте в сети «Интернет».</w:t>
      </w:r>
    </w:p>
    <w:p w:rsidR="00C704B4" w:rsidRDefault="00D51154">
      <w:pPr>
        <w:pStyle w:val="22"/>
        <w:framePr w:w="8090" w:h="10572" w:hRule="exact" w:wrap="none" w:vAnchor="page" w:hAnchor="page" w:x="2448" w:y="2106"/>
        <w:shd w:val="clear" w:color="auto" w:fill="auto"/>
        <w:spacing w:after="0" w:line="275" w:lineRule="exact"/>
        <w:ind w:firstLine="640"/>
      </w:pPr>
      <w:r>
        <w:t>Таким образом, в случае ненаправл</w:t>
      </w:r>
      <w:r>
        <w:t>ения региональному оператору заявки и документов для заключения договора на вывоз ТКО, договор является публичным и считается заключенным.</w:t>
      </w:r>
    </w:p>
    <w:p w:rsidR="00C704B4" w:rsidRDefault="00D51154">
      <w:pPr>
        <w:pStyle w:val="22"/>
        <w:framePr w:w="8090" w:h="10572" w:hRule="exact" w:wrap="none" w:vAnchor="page" w:hAnchor="page" w:x="2448" w:y="2106"/>
        <w:shd w:val="clear" w:color="auto" w:fill="auto"/>
        <w:spacing w:after="0" w:line="275" w:lineRule="exact"/>
        <w:ind w:firstLine="640"/>
      </w:pPr>
      <w:r>
        <w:t>Обращение с иными видами отходов (биологическими, медицинскими и др.) необходимо осуществлять в рамках заключения отд</w:t>
      </w:r>
      <w:r>
        <w:t>ельных договоров с организациями, имеющими лицензионно-разрешительные документы на такой вид деятельности.</w:t>
      </w:r>
    </w:p>
    <w:p w:rsidR="00C704B4" w:rsidRDefault="00D51154">
      <w:pPr>
        <w:pStyle w:val="22"/>
        <w:framePr w:w="8090" w:h="10572" w:hRule="exact" w:wrap="none" w:vAnchor="page" w:hAnchor="page" w:x="2448" w:y="2106"/>
        <w:shd w:val="clear" w:color="auto" w:fill="auto"/>
        <w:spacing w:after="0" w:line="275" w:lineRule="exact"/>
        <w:ind w:firstLine="640"/>
      </w:pPr>
      <w:r>
        <w:t xml:space="preserve">В соответствии со статьей 12 Закона РФ «Об отходах производства и потребления» установлен запрет на захоронение отходов в границах населенных </w:t>
      </w:r>
      <w:r>
        <w:t>пунктов, лесных, водоохранных зонах. Запрещается размещение отходов на свалках, не внесенных в государственный реестр объектов размещения отходов.</w:t>
      </w:r>
    </w:p>
    <w:p w:rsidR="00C704B4" w:rsidRDefault="00D51154">
      <w:pPr>
        <w:pStyle w:val="22"/>
        <w:framePr w:w="8090" w:h="10572" w:hRule="exact" w:wrap="none" w:vAnchor="page" w:hAnchor="page" w:x="2448" w:y="2106"/>
        <w:shd w:val="clear" w:color="auto" w:fill="auto"/>
        <w:spacing w:after="0" w:line="275" w:lineRule="exact"/>
        <w:ind w:firstLine="640"/>
      </w:pPr>
      <w:r>
        <w:t>За нарушение законодательства в сфере охраны окружающей среды при обращении с отходами производства и потребл</w:t>
      </w:r>
      <w:r>
        <w:t>ения предусмотрена административная ответственность по ст. 8.2 КоАП РФ, в том числе на юридических лиц, виновных в организации несанкционированной свалки, может быть наложен административный штраф в размере до 250 тысяч рублей.</w:t>
      </w:r>
    </w:p>
    <w:p w:rsidR="00C704B4" w:rsidRDefault="00D51154">
      <w:pPr>
        <w:pStyle w:val="22"/>
        <w:framePr w:w="8090" w:h="10572" w:hRule="exact" w:wrap="none" w:vAnchor="page" w:hAnchor="page" w:x="2448" w:y="2106"/>
        <w:shd w:val="clear" w:color="auto" w:fill="auto"/>
        <w:spacing w:after="0" w:line="278" w:lineRule="exact"/>
        <w:ind w:firstLine="640"/>
      </w:pPr>
      <w:r>
        <w:t>Уборка незаконных свалок, ра</w:t>
      </w:r>
      <w:r>
        <w:t>сположенных на неразграниченных землях, возлагается на органы местного самоуправления. Но если земельный участок находится в частной собственности, то вся ответственность возлагается на правообладателя.</w:t>
      </w:r>
    </w:p>
    <w:p w:rsidR="00C704B4" w:rsidRDefault="00D51154">
      <w:pPr>
        <w:pStyle w:val="22"/>
        <w:framePr w:w="8090" w:h="10572" w:hRule="exact" w:wrap="none" w:vAnchor="page" w:hAnchor="page" w:x="2448" w:y="2106"/>
        <w:shd w:val="clear" w:color="auto" w:fill="auto"/>
        <w:spacing w:after="0" w:line="278" w:lineRule="exact"/>
        <w:ind w:firstLine="640"/>
      </w:pPr>
      <w:r>
        <w:t>Во всех заявлениях в органы власти надо обязательно у</w:t>
      </w:r>
      <w:r>
        <w:t>казывать точное место, описание свалки, дату обследования, по возможности, приложить фотографии. Обращение может быть направлено и в электронной форме.</w:t>
      </w:r>
    </w:p>
    <w:p w:rsidR="00C704B4" w:rsidRDefault="00C704B4">
      <w:pPr>
        <w:rPr>
          <w:sz w:val="2"/>
          <w:szCs w:val="2"/>
        </w:rPr>
      </w:pPr>
    </w:p>
    <w:sectPr w:rsidR="00C704B4">
      <w:pgSz w:w="12142" w:h="1717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154" w:rsidRDefault="00D51154">
      <w:r>
        <w:separator/>
      </w:r>
    </w:p>
  </w:endnote>
  <w:endnote w:type="continuationSeparator" w:id="0">
    <w:p w:rsidR="00D51154" w:rsidRDefault="00D51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154" w:rsidRDefault="00D51154"/>
  </w:footnote>
  <w:footnote w:type="continuationSeparator" w:id="0">
    <w:p w:rsidR="00D51154" w:rsidRDefault="00D5115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4B4"/>
    <w:rsid w:val="002850A8"/>
    <w:rsid w:val="00C704B4"/>
    <w:rsid w:val="00D51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32"/>
      <w:szCs w:val="32"/>
      <w:u w:val="none"/>
    </w:rPr>
  </w:style>
  <w:style w:type="character" w:customStyle="1" w:styleId="112pt0pt">
    <w:name w:val="Заголовок №1 + 12 pt;Интервал 0 pt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4pt0pt">
    <w:name w:val="Заголовок №1 + 14 pt;Полужирный;Интервал 0 pt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21"/>
      <w:szCs w:val="21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" w:line="245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60"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line="202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180" w:line="211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480" w:line="0" w:lineRule="atLeast"/>
      <w:jc w:val="center"/>
      <w:outlineLvl w:val="0"/>
    </w:pPr>
    <w:rPr>
      <w:rFonts w:ascii="Times New Roman" w:eastAsia="Times New Roman" w:hAnsi="Times New Roman" w:cs="Times New Roman"/>
      <w:spacing w:val="30"/>
      <w:sz w:val="32"/>
      <w:szCs w:val="3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2940" w:line="0" w:lineRule="atLeast"/>
    </w:pPr>
    <w:rPr>
      <w:rFonts w:ascii="Times New Roman" w:eastAsia="Times New Roman" w:hAnsi="Times New Roman" w:cs="Times New Roman"/>
      <w:spacing w:val="-30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32"/>
      <w:szCs w:val="32"/>
      <w:u w:val="none"/>
    </w:rPr>
  </w:style>
  <w:style w:type="character" w:customStyle="1" w:styleId="112pt0pt">
    <w:name w:val="Заголовок №1 + 12 pt;Интервал 0 pt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4pt0pt">
    <w:name w:val="Заголовок №1 + 14 pt;Полужирный;Интервал 0 pt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21"/>
      <w:szCs w:val="21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" w:line="245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60"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line="202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180" w:line="211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480" w:line="0" w:lineRule="atLeast"/>
      <w:jc w:val="center"/>
      <w:outlineLvl w:val="0"/>
    </w:pPr>
    <w:rPr>
      <w:rFonts w:ascii="Times New Roman" w:eastAsia="Times New Roman" w:hAnsi="Times New Roman" w:cs="Times New Roman"/>
      <w:spacing w:val="30"/>
      <w:sz w:val="32"/>
      <w:szCs w:val="3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2940" w:line="0" w:lineRule="atLeast"/>
    </w:pPr>
    <w:rPr>
      <w:rFonts w:ascii="Times New Roman" w:eastAsia="Times New Roman" w:hAnsi="Times New Roman" w:cs="Times New Roman"/>
      <w:spacing w:val="-3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Деличобан</dc:creator>
  <cp:lastModifiedBy>Деличобан</cp:lastModifiedBy>
  <cp:revision>2</cp:revision>
  <dcterms:created xsi:type="dcterms:W3CDTF">2022-09-26T05:58:00Z</dcterms:created>
  <dcterms:modified xsi:type="dcterms:W3CDTF">2022-09-26T05:58:00Z</dcterms:modified>
</cp:coreProperties>
</file>